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315" w:lineRule="atLeast"/>
        <w:jc w:val="center"/>
        <w:rPr>
          <w:rFonts w:ascii="仿宋" w:hAnsi="仿宋" w:eastAsia="仿宋" w:cs="宋体"/>
          <w:b/>
          <w:bCs/>
          <w:kern w:val="0"/>
          <w:sz w:val="36"/>
          <w:szCs w:val="36"/>
        </w:rPr>
      </w:pPr>
      <w:r>
        <w:rPr>
          <w:rFonts w:hint="eastAsia" w:ascii="仿宋" w:hAnsi="仿宋" w:eastAsia="仿宋" w:cs="宋体"/>
          <w:b/>
          <w:bCs/>
          <w:kern w:val="0"/>
          <w:sz w:val="36"/>
          <w:szCs w:val="36"/>
        </w:rPr>
        <w:t>湖南科技大学机电工程学院优秀研究生干部评选</w:t>
      </w:r>
    </w:p>
    <w:p>
      <w:pPr>
        <w:widowControl/>
        <w:spacing w:after="312" w:afterLines="100" w:line="315" w:lineRule="atLeast"/>
        <w:jc w:val="center"/>
        <w:rPr>
          <w:rFonts w:hint="eastAsia" w:ascii="仿宋" w:hAnsi="仿宋" w:eastAsia="仿宋" w:cs="宋体"/>
          <w:b/>
          <w:bCs/>
          <w:kern w:val="0"/>
          <w:sz w:val="36"/>
          <w:szCs w:val="36"/>
          <w:lang w:eastAsia="zh-CN"/>
        </w:rPr>
      </w:pPr>
      <w:r>
        <w:rPr>
          <w:rFonts w:hint="eastAsia" w:ascii="仿宋" w:hAnsi="仿宋" w:eastAsia="仿宋" w:cs="宋体"/>
          <w:b/>
          <w:bCs/>
          <w:kern w:val="0"/>
          <w:sz w:val="36"/>
          <w:szCs w:val="36"/>
        </w:rPr>
        <w:t>实施办法</w:t>
      </w:r>
      <w:r>
        <w:rPr>
          <w:rFonts w:hint="eastAsia" w:ascii="仿宋" w:hAnsi="仿宋" w:eastAsia="仿宋" w:cs="宋体"/>
          <w:b/>
          <w:bCs/>
          <w:kern w:val="0"/>
          <w:sz w:val="36"/>
          <w:szCs w:val="36"/>
          <w:lang w:eastAsia="zh-CN"/>
        </w:rPr>
        <w:t>（修订稿）</w:t>
      </w:r>
    </w:p>
    <w:p>
      <w:pPr>
        <w:widowControl/>
        <w:spacing w:line="315"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为公开、公平、公正地做好优秀研究生干部评选工作，根据《湖南科技大学研究生奖助管理办法》（科大政发[2020]47号）</w:t>
      </w:r>
      <w:r>
        <w:rPr>
          <w:rFonts w:ascii="仿宋" w:hAnsi="仿宋" w:eastAsia="仿宋" w:cs="宋体"/>
          <w:kern w:val="0"/>
          <w:sz w:val="32"/>
          <w:szCs w:val="32"/>
        </w:rPr>
        <w:t>文件规定，结合机电工程学院实际情况，特制定本办法。</w:t>
      </w:r>
    </w:p>
    <w:p>
      <w:pPr>
        <w:pStyle w:val="11"/>
        <w:widowControl/>
        <w:numPr>
          <w:ilvl w:val="0"/>
          <w:numId w:val="1"/>
        </w:numPr>
        <w:spacing w:line="500" w:lineRule="atLeast"/>
        <w:ind w:firstLineChars="0"/>
        <w:rPr>
          <w:rFonts w:ascii="仿宋" w:hAnsi="仿宋" w:eastAsia="仿宋" w:cs="宋体"/>
          <w:kern w:val="0"/>
          <w:sz w:val="32"/>
          <w:szCs w:val="32"/>
        </w:rPr>
      </w:pPr>
      <w:r>
        <w:rPr>
          <w:rFonts w:hint="eastAsia" w:ascii="仿宋" w:hAnsi="仿宋" w:eastAsia="仿宋" w:cs="宋体"/>
          <w:kern w:val="0"/>
          <w:sz w:val="32"/>
          <w:szCs w:val="32"/>
        </w:rPr>
        <w:t>优秀研究生干部必须满足以下基本条件</w:t>
      </w:r>
    </w:p>
    <w:p>
      <w:pPr>
        <w:widowControl/>
        <w:spacing w:line="500" w:lineRule="atLeast"/>
        <w:ind w:firstLine="640" w:firstLineChars="200"/>
        <w:rPr>
          <w:rFonts w:ascii="仿宋" w:hAnsi="仿宋" w:eastAsia="仿宋" w:cs="宋体"/>
          <w:color w:val="auto"/>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学习成绩优</w:t>
      </w:r>
      <w:r>
        <w:rPr>
          <w:rFonts w:ascii="仿宋" w:hAnsi="仿宋" w:eastAsia="仿宋" w:cs="宋体"/>
          <w:color w:val="auto"/>
          <w:kern w:val="0"/>
          <w:sz w:val="32"/>
          <w:szCs w:val="32"/>
        </w:rPr>
        <w:t>良，</w:t>
      </w:r>
      <w:r>
        <w:rPr>
          <w:rFonts w:hint="eastAsia" w:ascii="仿宋" w:hAnsi="仿宋" w:eastAsia="仿宋" w:cs="宋体"/>
          <w:color w:val="auto"/>
          <w:kern w:val="0"/>
          <w:sz w:val="32"/>
          <w:szCs w:val="32"/>
        </w:rPr>
        <w:t>近</w:t>
      </w:r>
      <w:r>
        <w:rPr>
          <w:rFonts w:ascii="仿宋" w:hAnsi="仿宋" w:eastAsia="仿宋" w:cs="宋体"/>
          <w:color w:val="auto"/>
          <w:kern w:val="0"/>
          <w:sz w:val="32"/>
          <w:szCs w:val="32"/>
        </w:rPr>
        <w:t>二个学期无考试不合格科目。</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、任职期间必须有</w:t>
      </w:r>
      <w:r>
        <w:rPr>
          <w:rFonts w:ascii="仿宋" w:hAnsi="仿宋" w:eastAsia="仿宋" w:cs="宋体"/>
          <w:kern w:val="0"/>
          <w:sz w:val="32"/>
          <w:szCs w:val="32"/>
        </w:rPr>
        <w:t>参加文体活动、社会实践和研究生工作等</w:t>
      </w:r>
      <w:r>
        <w:rPr>
          <w:rFonts w:hint="eastAsia" w:ascii="仿宋" w:hAnsi="仿宋" w:eastAsia="仿宋" w:cs="宋体"/>
          <w:kern w:val="0"/>
          <w:sz w:val="32"/>
          <w:szCs w:val="32"/>
        </w:rPr>
        <w:t>经历</w:t>
      </w:r>
      <w:r>
        <w:rPr>
          <w:rFonts w:ascii="仿宋" w:hAnsi="仿宋" w:eastAsia="仿宋" w:cs="宋体"/>
          <w:kern w:val="0"/>
          <w:sz w:val="32"/>
          <w:szCs w:val="32"/>
        </w:rPr>
        <w:t>。</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w:t>
      </w:r>
      <w:r>
        <w:rPr>
          <w:rFonts w:ascii="仿宋" w:hAnsi="仿宋" w:eastAsia="仿宋" w:cs="宋体"/>
          <w:kern w:val="0"/>
          <w:sz w:val="32"/>
          <w:szCs w:val="32"/>
        </w:rPr>
        <w:t>遵纪守法，无任何违反校纪校规行为。</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w:t>
      </w:r>
      <w:r>
        <w:rPr>
          <w:rFonts w:ascii="仿宋" w:hAnsi="仿宋" w:eastAsia="仿宋" w:cs="宋体"/>
          <w:kern w:val="0"/>
          <w:sz w:val="32"/>
          <w:szCs w:val="32"/>
        </w:rPr>
        <w:t>按时缴纳学费。</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w:t>
      </w:r>
      <w:r>
        <w:rPr>
          <w:rFonts w:ascii="仿宋" w:hAnsi="仿宋" w:eastAsia="仿宋" w:cs="宋体"/>
          <w:kern w:val="0"/>
          <w:sz w:val="32"/>
          <w:szCs w:val="32"/>
        </w:rPr>
        <w:t>担任研究生干部</w:t>
      </w:r>
      <w:r>
        <w:rPr>
          <w:rFonts w:hint="eastAsia" w:ascii="仿宋" w:hAnsi="仿宋" w:eastAsia="仿宋" w:cs="宋体"/>
          <w:kern w:val="0"/>
          <w:sz w:val="32"/>
          <w:szCs w:val="32"/>
        </w:rPr>
        <w:t>一年</w:t>
      </w:r>
      <w:r>
        <w:rPr>
          <w:rFonts w:ascii="仿宋" w:hAnsi="仿宋" w:eastAsia="仿宋" w:cs="宋体"/>
          <w:kern w:val="0"/>
          <w:sz w:val="32"/>
          <w:szCs w:val="32"/>
        </w:rPr>
        <w:t>及以上</w:t>
      </w:r>
      <w:r>
        <w:rPr>
          <w:rFonts w:hint="eastAsia" w:ascii="仿宋" w:hAnsi="仿宋" w:eastAsia="仿宋" w:cs="宋体"/>
          <w:kern w:val="0"/>
          <w:sz w:val="32"/>
          <w:szCs w:val="32"/>
        </w:rPr>
        <w:t>（仅限院研会干部、校研会干部、班级干部、助管、兼职辅导员、党支部干部）</w:t>
      </w:r>
      <w:r>
        <w:rPr>
          <w:rFonts w:ascii="仿宋" w:hAnsi="仿宋" w:eastAsia="仿宋" w:cs="宋体"/>
          <w:kern w:val="0"/>
          <w:sz w:val="32"/>
          <w:szCs w:val="32"/>
        </w:rPr>
        <w:t>。</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、有较强的组织管理能力和创新能力，具有奉献精神，工作能力突出。</w:t>
      </w:r>
    </w:p>
    <w:p>
      <w:pPr>
        <w:widowControl/>
        <w:spacing w:line="500" w:lineRule="atLeast"/>
        <w:ind w:firstLine="640" w:firstLineChars="200"/>
        <w:rPr>
          <w:rFonts w:hint="eastAsia" w:ascii="仿宋" w:hAnsi="仿宋" w:eastAsia="仿宋" w:cs="宋体"/>
          <w:color w:val="auto"/>
          <w:kern w:val="0"/>
          <w:sz w:val="32"/>
          <w:szCs w:val="32"/>
          <w:lang w:eastAsia="zh-CN"/>
        </w:rPr>
      </w:pPr>
      <w:r>
        <w:rPr>
          <w:rFonts w:ascii="仿宋" w:hAnsi="仿宋" w:eastAsia="仿宋" w:cs="宋体"/>
          <w:kern w:val="0"/>
          <w:sz w:val="32"/>
          <w:szCs w:val="32"/>
        </w:rPr>
        <w:t>7</w:t>
      </w:r>
      <w:r>
        <w:rPr>
          <w:rFonts w:hint="eastAsia" w:ascii="仿宋" w:hAnsi="仿宋" w:eastAsia="仿宋" w:cs="宋体"/>
          <w:kern w:val="0"/>
          <w:sz w:val="32"/>
          <w:szCs w:val="32"/>
        </w:rPr>
        <w:t>、</w:t>
      </w:r>
      <w:r>
        <w:rPr>
          <w:rFonts w:hint="eastAsia" w:ascii="仿宋" w:hAnsi="仿宋" w:eastAsia="仿宋" w:cs="宋体"/>
          <w:color w:val="auto"/>
          <w:kern w:val="0"/>
          <w:sz w:val="32"/>
          <w:szCs w:val="32"/>
        </w:rPr>
        <w:t>积极参加导师课题组的科研项目</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有一定的科研贡献</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以导师签字为准</w:t>
      </w:r>
      <w:r>
        <w:rPr>
          <w:rFonts w:hint="eastAsia" w:ascii="仿宋" w:hAnsi="仿宋" w:eastAsia="仿宋" w:cs="宋体"/>
          <w:color w:val="auto"/>
          <w:kern w:val="0"/>
          <w:sz w:val="32"/>
          <w:szCs w:val="32"/>
          <w:lang w:eastAsia="zh-CN"/>
        </w:rPr>
        <w:t>）</w:t>
      </w:r>
    </w:p>
    <w:p>
      <w:pPr>
        <w:widowControl/>
        <w:spacing w:line="500" w:lineRule="atLeas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第二条</w:t>
      </w:r>
      <w:r>
        <w:rPr>
          <w:rFonts w:ascii="仿宋" w:hAnsi="仿宋" w:eastAsia="仿宋" w:cs="宋体"/>
          <w:kern w:val="0"/>
          <w:sz w:val="32"/>
          <w:szCs w:val="32"/>
        </w:rPr>
        <w:t xml:space="preserve"> 研究生在读期间出现以下情况之一者，取消当年参评资格</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 xml:space="preserve">1、有学位课程考试成绩未达到 70 分。 </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2、一学期累计旷课</w:t>
      </w:r>
      <w:r>
        <w:rPr>
          <w:rFonts w:hint="eastAsia" w:ascii="仿宋" w:hAnsi="仿宋" w:eastAsia="仿宋" w:cs="宋体"/>
          <w:kern w:val="0"/>
          <w:sz w:val="32"/>
          <w:szCs w:val="32"/>
        </w:rPr>
        <w:t>及缺席讲座共计</w:t>
      </w:r>
      <w:r>
        <w:rPr>
          <w:rFonts w:ascii="仿宋" w:hAnsi="仿宋" w:eastAsia="仿宋" w:cs="宋体"/>
          <w:kern w:val="0"/>
          <w:sz w:val="32"/>
          <w:szCs w:val="32"/>
        </w:rPr>
        <w:t xml:space="preserve"> 30 学时。 </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 xml:space="preserve">3、因考试作弊、学术不端和偷盗等受到记过及更严厉处分。 </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4、从事违法活动，受到公安机关刑事拘留及以上更严厉处理。</w:t>
      </w:r>
    </w:p>
    <w:p>
      <w:pPr>
        <w:widowControl/>
        <w:spacing w:line="500" w:lineRule="atLeas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第三条</w:t>
      </w:r>
      <w:r>
        <w:rPr>
          <w:rFonts w:ascii="仿宋" w:hAnsi="仿宋" w:eastAsia="仿宋" w:cs="宋体"/>
          <w:b/>
          <w:bCs/>
          <w:kern w:val="0"/>
          <w:sz w:val="32"/>
          <w:szCs w:val="32"/>
        </w:rPr>
        <w:t xml:space="preserve"> </w:t>
      </w:r>
      <w:r>
        <w:rPr>
          <w:rFonts w:ascii="仿宋" w:hAnsi="仿宋" w:eastAsia="仿宋" w:cs="宋体"/>
          <w:kern w:val="0"/>
          <w:sz w:val="32"/>
          <w:szCs w:val="32"/>
        </w:rPr>
        <w:t>评审组织与名额分配</w:t>
      </w:r>
    </w:p>
    <w:p>
      <w:pPr>
        <w:widowControl/>
        <w:spacing w:line="500" w:lineRule="atLeast"/>
        <w:ind w:firstLine="560" w:firstLineChars="200"/>
        <w:rPr>
          <w:rFonts w:ascii="仿宋" w:hAnsi="仿宋" w:eastAsia="仿宋" w:cs="宋体"/>
          <w:spacing w:val="-20"/>
          <w:kern w:val="0"/>
          <w:sz w:val="32"/>
          <w:szCs w:val="32"/>
        </w:rPr>
      </w:pPr>
      <w:r>
        <w:rPr>
          <w:rFonts w:hint="eastAsia" w:ascii="仿宋" w:hAnsi="仿宋" w:eastAsia="仿宋" w:cs="宋体"/>
          <w:spacing w:val="-20"/>
          <w:kern w:val="0"/>
          <w:sz w:val="32"/>
          <w:szCs w:val="32"/>
        </w:rPr>
        <w:t>1、评审组织为</w:t>
      </w:r>
      <w:r>
        <w:rPr>
          <w:rFonts w:ascii="仿宋" w:hAnsi="仿宋" w:eastAsia="仿宋" w:cs="宋体"/>
          <w:spacing w:val="-20"/>
          <w:kern w:val="0"/>
          <w:sz w:val="32"/>
          <w:szCs w:val="32"/>
        </w:rPr>
        <w:t>机电工程学院研究生奖</w:t>
      </w:r>
      <w:r>
        <w:rPr>
          <w:rFonts w:hint="eastAsia" w:ascii="仿宋" w:hAnsi="仿宋" w:eastAsia="仿宋" w:cs="宋体"/>
          <w:spacing w:val="-20"/>
          <w:kern w:val="0"/>
          <w:sz w:val="32"/>
          <w:szCs w:val="32"/>
        </w:rPr>
        <w:t>助</w:t>
      </w:r>
      <w:r>
        <w:rPr>
          <w:rFonts w:ascii="仿宋" w:hAnsi="仿宋" w:eastAsia="仿宋" w:cs="宋体"/>
          <w:spacing w:val="-20"/>
          <w:kern w:val="0"/>
          <w:sz w:val="32"/>
          <w:szCs w:val="32"/>
        </w:rPr>
        <w:t xml:space="preserve">学金评审委员会 。 </w:t>
      </w:r>
    </w:p>
    <w:p>
      <w:pPr>
        <w:widowControl/>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2、学院优秀研究生干部最高控制名额按在校全日制二、三年级人数的8%评选；具体名额根据学院全日制在校研究生人数分配,全日制研究生 150 人以内按 4 名优秀研究生干部分配，全日制研究生每增加 100 人左右，增加１名优秀研究生干部；被评为校优秀研究生分会，当年增加优秀研究生干部１名</w:t>
      </w:r>
    </w:p>
    <w:p>
      <w:pPr>
        <w:widowControl/>
        <w:spacing w:line="500" w:lineRule="atLeast"/>
        <w:ind w:firstLine="643" w:firstLineChars="200"/>
        <w:rPr>
          <w:rFonts w:ascii="仿宋" w:hAnsi="仿宋" w:eastAsia="仿宋" w:cs="宋体"/>
          <w:kern w:val="0"/>
          <w:sz w:val="32"/>
          <w:szCs w:val="32"/>
        </w:rPr>
      </w:pPr>
      <w:r>
        <w:rPr>
          <w:rFonts w:hint="eastAsia" w:ascii="仿宋" w:hAnsi="仿宋" w:eastAsia="仿宋" w:cs="宋体"/>
          <w:b/>
          <w:kern w:val="0"/>
          <w:sz w:val="32"/>
          <w:szCs w:val="32"/>
        </w:rPr>
        <w:t>第四条</w:t>
      </w:r>
      <w:r>
        <w:rPr>
          <w:rFonts w:hint="eastAsia" w:ascii="仿宋" w:hAnsi="仿宋" w:eastAsia="仿宋" w:cs="宋体"/>
          <w:kern w:val="0"/>
          <w:sz w:val="32"/>
          <w:szCs w:val="32"/>
        </w:rPr>
        <w:t xml:space="preserve"> 评选方法</w:t>
      </w:r>
    </w:p>
    <w:p>
      <w:pPr>
        <w:widowControl/>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优秀研究生干部在满足基本条件的基础上，根据学生在任职期间所做的工作，对学生、组织、学院、学校所作出的贡献进行评选。具体说明如下：</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优秀研究生干部评选目标范围为研二、研三、博二、博三的研究生（评选学期处于休学状态的除外）。在目标范围内，评选名额不分年级，不分专业，择优而定。</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对于往年获得过优秀研究生干部荣誉的研究生再次申请当年优秀研究生干部的学生，必须满足基本条件，且其科研成果和荣誉奖励必须为该学年达成的。评选内容中填写的所任职的干部经历及其工作贡献也必须为该学年达成的。</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学生科研成果以及学术活动、科技创新和专业技能竞赛成果以及各种荣誉奖励只作为评选优秀研究生干部的基本条件（参考第一条）。</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学生科研成果参照《湖南科技大学机电工程学院研究生奖学金、校长奖评审推荐办法》相关要求执行。</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优秀研究生干部主要考查研究生在干部任在职期间的工作对组织、学院、学校的贡献度。优秀研究生干部申请表（见附件1）中必须明确填写在职期间所参与或负责的工作的具体时间、地点以及具体负责完成的工作内容，并且需要该项活动或工作的直接负责人签字证明（班级干部需有班主任签字；兼职辅导员、助管或院研会干部需有辅导员或主管书记签字；党支部干部需有党支部书记签字；校研会干部需有研究生院相应负责人签字）。</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研究生干部本职工作不重复计算。例如查寝是宿管部本职工作之一，学校要求每个月例行检查，这是宿管部的本职工作，只按一项算。但若开展如院级文明寝室之类的评比活动，可单独作为对学院的贡献工作。研究生干部协调或组织一次集体活动算一次贡献。</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评选时由评审委员会成员讨论，综合考量其贡献，并通过投票的方式确定最终优秀研究生干部人选。</w:t>
      </w:r>
    </w:p>
    <w:p>
      <w:pPr>
        <w:widowControl/>
        <w:numPr>
          <w:ilvl w:val="0"/>
          <w:numId w:val="2"/>
        </w:numPr>
        <w:spacing w:line="500" w:lineRule="atLeast"/>
        <w:ind w:firstLine="640" w:firstLineChars="200"/>
        <w:rPr>
          <w:rFonts w:ascii="仿宋" w:hAnsi="仿宋" w:eastAsia="仿宋" w:cs="宋体"/>
          <w:kern w:val="0"/>
          <w:sz w:val="32"/>
          <w:szCs w:val="32"/>
        </w:rPr>
      </w:pPr>
      <w:r>
        <w:rPr>
          <w:rFonts w:hint="eastAsia" w:ascii="仿宋" w:hAnsi="仿宋" w:eastAsia="仿宋" w:cs="宋体"/>
          <w:kern w:val="0"/>
          <w:sz w:val="32"/>
          <w:szCs w:val="32"/>
        </w:rPr>
        <w:t>对于具有特殊贡献的学生，经由学院奖助评审委员会推荐、学校批准后可直接推荐。</w:t>
      </w:r>
    </w:p>
    <w:p>
      <w:pPr>
        <w:widowControl/>
        <w:spacing w:line="500" w:lineRule="atLeas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 xml:space="preserve">第五条 </w:t>
      </w:r>
      <w:r>
        <w:rPr>
          <w:rFonts w:hint="eastAsia" w:ascii="仿宋" w:hAnsi="仿宋" w:eastAsia="仿宋" w:cs="宋体"/>
          <w:kern w:val="0"/>
          <w:sz w:val="32"/>
          <w:szCs w:val="32"/>
        </w:rPr>
        <w:t>评选工作组织与程序</w:t>
      </w:r>
    </w:p>
    <w:p>
      <w:pPr>
        <w:widowControl/>
        <w:spacing w:line="315" w:lineRule="atLeast"/>
        <w:ind w:firstLine="643"/>
        <w:jc w:val="left"/>
        <w:rPr>
          <w:rFonts w:ascii="仿宋" w:hAnsi="仿宋" w:eastAsia="仿宋" w:cs="宋体"/>
          <w:kern w:val="0"/>
          <w:sz w:val="32"/>
          <w:szCs w:val="32"/>
        </w:rPr>
      </w:pPr>
      <w:r>
        <w:rPr>
          <w:rFonts w:hint="eastAsia" w:ascii="仿宋" w:hAnsi="仿宋" w:eastAsia="仿宋" w:cs="宋体"/>
          <w:kern w:val="0"/>
          <w:sz w:val="32"/>
          <w:szCs w:val="32"/>
        </w:rPr>
        <w:t>1、符合条件者，本人填写《20XX年度湖南科技大学优秀研究生干部推荐审批表》一份，《20XX年度湖南科技大学优秀研究生干部汇总表》一份，《20XX年度湖南科技大学机电工程学院优秀研究生干部申请表》一份，以及相关工作证明材料，要求填报信息客观真实、文字表述准确规范。</w:t>
      </w:r>
    </w:p>
    <w:p>
      <w:pPr>
        <w:widowControl/>
        <w:spacing w:line="315" w:lineRule="atLeast"/>
        <w:ind w:firstLine="643"/>
        <w:jc w:val="left"/>
        <w:rPr>
          <w:rFonts w:ascii="仿宋" w:hAnsi="仿宋" w:eastAsia="仿宋" w:cs="宋体"/>
          <w:kern w:val="0"/>
          <w:sz w:val="32"/>
          <w:szCs w:val="32"/>
        </w:rPr>
      </w:pPr>
      <w:r>
        <w:rPr>
          <w:rFonts w:hint="eastAsia" w:ascii="仿宋" w:hAnsi="仿宋" w:eastAsia="仿宋" w:cs="宋体"/>
          <w:kern w:val="0"/>
          <w:sz w:val="32"/>
          <w:szCs w:val="32"/>
        </w:rPr>
        <w:t>2、研究生辅导员成立奖助学金工作小组，对学生提交的材料进行初步审核，并根据优秀研究生干部评选的基本要求对学生进行筛选，将通过审核和筛选的学生材料汇总表公示3个工作日。</w:t>
      </w:r>
    </w:p>
    <w:p>
      <w:pPr>
        <w:widowControl/>
        <w:spacing w:line="315" w:lineRule="atLeast"/>
        <w:ind w:firstLine="643"/>
        <w:jc w:val="left"/>
        <w:rPr>
          <w:rFonts w:ascii="宋体" w:hAnsi="宋体" w:eastAsia="宋体" w:cs="宋体"/>
          <w:kern w:val="0"/>
          <w:szCs w:val="21"/>
        </w:rPr>
      </w:pPr>
      <w:r>
        <w:rPr>
          <w:rFonts w:hint="eastAsia" w:ascii="仿宋" w:hAnsi="仿宋" w:eastAsia="仿宋" w:cs="宋体"/>
          <w:kern w:val="0"/>
          <w:sz w:val="32"/>
          <w:szCs w:val="32"/>
        </w:rPr>
        <w:t>3、学院研究生奖助学金评审委员会在规定对申请人材料进行审查，并依据评选标准申请材料进行评选，将评选结果在学院公示5个工作日，公示期满后将评选结果报研究生工作部审批。</w:t>
      </w:r>
    </w:p>
    <w:p>
      <w:pPr>
        <w:widowControl/>
        <w:spacing w:line="315" w:lineRule="atLeast"/>
        <w:ind w:firstLine="643"/>
        <w:jc w:val="left"/>
        <w:rPr>
          <w:rFonts w:ascii="仿宋" w:hAnsi="仿宋" w:eastAsia="仿宋" w:cs="宋体"/>
          <w:kern w:val="0"/>
          <w:sz w:val="32"/>
          <w:szCs w:val="32"/>
        </w:rPr>
      </w:pPr>
      <w:r>
        <w:rPr>
          <w:rFonts w:hint="eastAsia" w:ascii="仿宋" w:hAnsi="仿宋" w:eastAsia="仿宋" w:cs="宋体"/>
          <w:kern w:val="0"/>
          <w:sz w:val="32"/>
          <w:szCs w:val="32"/>
        </w:rPr>
        <w:t>4、</w:t>
      </w:r>
      <w:r>
        <w:rPr>
          <w:rFonts w:ascii="仿宋" w:hAnsi="仿宋" w:eastAsia="仿宋" w:cs="宋体"/>
          <w:kern w:val="0"/>
          <w:sz w:val="32"/>
          <w:szCs w:val="32"/>
        </w:rPr>
        <w:t>本办法自公布之日起实施</w:t>
      </w:r>
    </w:p>
    <w:p>
      <w:pPr>
        <w:widowControl/>
        <w:spacing w:line="315" w:lineRule="atLeas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5、最终解释权归</w:t>
      </w:r>
      <w:r>
        <w:rPr>
          <w:rFonts w:ascii="仿宋" w:hAnsi="仿宋" w:eastAsia="仿宋" w:cs="宋体"/>
          <w:kern w:val="0"/>
          <w:sz w:val="32"/>
          <w:szCs w:val="32"/>
        </w:rPr>
        <w:t>机电工程学院研究生奖</w:t>
      </w:r>
      <w:r>
        <w:rPr>
          <w:rFonts w:hint="eastAsia" w:ascii="仿宋" w:hAnsi="仿宋" w:eastAsia="仿宋" w:cs="宋体"/>
          <w:kern w:val="0"/>
          <w:sz w:val="32"/>
          <w:szCs w:val="32"/>
        </w:rPr>
        <w:t>助</w:t>
      </w:r>
      <w:r>
        <w:rPr>
          <w:rFonts w:ascii="仿宋" w:hAnsi="仿宋" w:eastAsia="仿宋" w:cs="宋体"/>
          <w:kern w:val="0"/>
          <w:sz w:val="32"/>
          <w:szCs w:val="32"/>
        </w:rPr>
        <w:t>学金评审委员会</w:t>
      </w:r>
      <w:r>
        <w:rPr>
          <w:rFonts w:hint="eastAsia" w:ascii="仿宋" w:hAnsi="仿宋" w:eastAsia="仿宋" w:cs="宋体"/>
          <w:kern w:val="0"/>
          <w:sz w:val="32"/>
          <w:szCs w:val="32"/>
        </w:rPr>
        <w:t>所有</w:t>
      </w:r>
      <w:r>
        <w:rPr>
          <w:rFonts w:ascii="仿宋" w:hAnsi="仿宋" w:eastAsia="仿宋" w:cs="宋体"/>
          <w:kern w:val="0"/>
          <w:sz w:val="32"/>
          <w:szCs w:val="32"/>
        </w:rPr>
        <w:t>。</w:t>
      </w:r>
    </w:p>
    <w:p>
      <w:pPr>
        <w:widowControl/>
        <w:spacing w:line="560" w:lineRule="atLeast"/>
        <w:ind w:firstLine="640"/>
        <w:rPr>
          <w:rFonts w:ascii="宋体" w:hAnsi="宋体" w:eastAsia="宋体" w:cs="宋体"/>
          <w:kern w:val="0"/>
          <w:szCs w:val="21"/>
        </w:rPr>
      </w:pPr>
      <w:r>
        <w:rPr>
          <w:rFonts w:hint="eastAsia" w:ascii="Calibri" w:hAnsi="Calibri" w:eastAsia="仿宋_GB2312" w:cs="Calibri"/>
          <w:kern w:val="0"/>
          <w:sz w:val="32"/>
          <w:szCs w:val="32"/>
        </w:rPr>
        <w:t> </w:t>
      </w:r>
      <w:r>
        <w:rPr>
          <w:rFonts w:ascii="Calibri" w:hAnsi="Calibri" w:eastAsia="仿宋_GB2312" w:cs="Calibri"/>
          <w:kern w:val="0"/>
          <w:sz w:val="32"/>
          <w:szCs w:val="32"/>
        </w:rPr>
        <w:t xml:space="preserve">                                </w:t>
      </w:r>
      <w:r>
        <w:rPr>
          <w:rFonts w:hint="eastAsia" w:ascii="仿宋" w:hAnsi="仿宋" w:eastAsia="仿宋" w:cs="宋体"/>
          <w:kern w:val="0"/>
          <w:sz w:val="32"/>
          <w:szCs w:val="32"/>
        </w:rPr>
        <w:t>机电工程学院</w:t>
      </w:r>
    </w:p>
    <w:p>
      <w:pPr>
        <w:widowControl/>
        <w:spacing w:line="315" w:lineRule="atLeast"/>
        <w:ind w:firstLine="643"/>
        <w:jc w:val="right"/>
        <w:rPr>
          <w:rFonts w:ascii="宋体" w:hAnsi="宋体" w:eastAsia="宋体" w:cs="宋体"/>
          <w:kern w:val="0"/>
          <w:szCs w:val="21"/>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10</w:t>
      </w:r>
      <w:r>
        <w:rPr>
          <w:rFonts w:hint="eastAsia" w:ascii="仿宋" w:hAnsi="仿宋" w:eastAsia="仿宋" w:cs="宋体"/>
          <w:kern w:val="0"/>
          <w:sz w:val="32"/>
          <w:szCs w:val="32"/>
        </w:rPr>
        <w:t>日</w:t>
      </w:r>
    </w:p>
    <w:p>
      <w:pPr>
        <w:widowControl/>
        <w:spacing w:line="315" w:lineRule="atLeast"/>
        <w:jc w:val="both"/>
        <w:rPr>
          <w:rFonts w:ascii="仿宋" w:hAnsi="仿宋" w:eastAsia="仿宋" w:cs="宋体"/>
          <w:kern w:val="0"/>
          <w:sz w:val="32"/>
          <w:szCs w:val="32"/>
        </w:rPr>
      </w:pPr>
    </w:p>
    <w:p>
      <w:pPr>
        <w:widowControl/>
        <w:spacing w:line="315" w:lineRule="atLeast"/>
        <w:jc w:val="center"/>
        <w:rPr>
          <w:rFonts w:ascii="仿宋" w:hAnsi="仿宋" w:eastAsia="仿宋" w:cs="宋体"/>
          <w:kern w:val="0"/>
          <w:sz w:val="32"/>
          <w:szCs w:val="32"/>
        </w:rPr>
        <w:sectPr>
          <w:pgSz w:w="11906" w:h="16838"/>
          <w:pgMar w:top="1440" w:right="1800" w:bottom="1440" w:left="1800" w:header="851" w:footer="992" w:gutter="0"/>
          <w:cols w:space="425" w:num="1"/>
          <w:docGrid w:type="lines" w:linePitch="312" w:charSpace="0"/>
        </w:sectPr>
      </w:pPr>
    </w:p>
    <w:p>
      <w:pPr>
        <w:sectPr>
          <w:pgSz w:w="16838" w:h="11906" w:orient="landscape"/>
          <w:pgMar w:top="669" w:right="873" w:bottom="669" w:left="873" w:header="851" w:footer="992" w:gutter="0"/>
          <w:cols w:space="0" w:num="1"/>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FBD77"/>
    <w:multiLevelType w:val="singleLevel"/>
    <w:tmpl w:val="1E8FBD77"/>
    <w:lvl w:ilvl="0" w:tentative="0">
      <w:start w:val="1"/>
      <w:numFmt w:val="decimal"/>
      <w:suff w:val="nothing"/>
      <w:lvlText w:val="%1、"/>
      <w:lvlJc w:val="left"/>
    </w:lvl>
  </w:abstractNum>
  <w:abstractNum w:abstractNumId="1">
    <w:nsid w:val="4F6216FD"/>
    <w:multiLevelType w:val="multilevel"/>
    <w:tmpl w:val="4F6216FD"/>
    <w:lvl w:ilvl="0" w:tentative="0">
      <w:start w:val="1"/>
      <w:numFmt w:val="japaneseCounting"/>
      <w:lvlText w:val="第%1条"/>
      <w:lvlJc w:val="left"/>
      <w:pPr>
        <w:ind w:left="1771" w:hanging="1128"/>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D"/>
    <w:rsid w:val="0009778E"/>
    <w:rsid w:val="000C66B5"/>
    <w:rsid w:val="0021707D"/>
    <w:rsid w:val="003C202F"/>
    <w:rsid w:val="004A2F49"/>
    <w:rsid w:val="00624FD2"/>
    <w:rsid w:val="00690435"/>
    <w:rsid w:val="00752235"/>
    <w:rsid w:val="00775762"/>
    <w:rsid w:val="007C5DE5"/>
    <w:rsid w:val="008A1DB0"/>
    <w:rsid w:val="00941019"/>
    <w:rsid w:val="009B72CE"/>
    <w:rsid w:val="00B20D9D"/>
    <w:rsid w:val="00B30DF8"/>
    <w:rsid w:val="00C75197"/>
    <w:rsid w:val="00CC680E"/>
    <w:rsid w:val="00D60BA0"/>
    <w:rsid w:val="00E90C9E"/>
    <w:rsid w:val="00EA4639"/>
    <w:rsid w:val="00FD5896"/>
    <w:rsid w:val="067F5B53"/>
    <w:rsid w:val="09561FA7"/>
    <w:rsid w:val="0B162B3E"/>
    <w:rsid w:val="0CEE20B0"/>
    <w:rsid w:val="0E0B0D8B"/>
    <w:rsid w:val="17B54184"/>
    <w:rsid w:val="18C24EA7"/>
    <w:rsid w:val="1B8B473C"/>
    <w:rsid w:val="1BBC1CA9"/>
    <w:rsid w:val="2270579C"/>
    <w:rsid w:val="2D013A64"/>
    <w:rsid w:val="38CC0C4D"/>
    <w:rsid w:val="39E47AE2"/>
    <w:rsid w:val="3ED543B5"/>
    <w:rsid w:val="47993F74"/>
    <w:rsid w:val="4E844891"/>
    <w:rsid w:val="5A401F0C"/>
    <w:rsid w:val="5BD438A7"/>
    <w:rsid w:val="655F1388"/>
    <w:rsid w:val="69C0333E"/>
    <w:rsid w:val="724156D5"/>
    <w:rsid w:val="754C6D21"/>
    <w:rsid w:val="783F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customStyle="1" w:styleId="10">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character" w:customStyle="1" w:styleId="15">
    <w:name w:val="font11"/>
    <w:basedOn w:val="8"/>
    <w:qFormat/>
    <w:uiPriority w:val="0"/>
    <w:rPr>
      <w:rFonts w:hint="default" w:ascii="Times New Roman" w:hAnsi="Times New Roman" w:cs="Times New Roman"/>
      <w:color w:val="000000"/>
      <w:sz w:val="36"/>
      <w:szCs w:val="36"/>
      <w:u w:val="none"/>
    </w:rPr>
  </w:style>
  <w:style w:type="character" w:customStyle="1" w:styleId="16">
    <w:name w:val="font51"/>
    <w:basedOn w:val="8"/>
    <w:qFormat/>
    <w:uiPriority w:val="0"/>
    <w:rPr>
      <w:rFonts w:ascii="黑体" w:hAnsi="宋体" w:eastAsia="黑体" w:cs="黑体"/>
      <w:color w:val="000000"/>
      <w:sz w:val="36"/>
      <w:szCs w:val="36"/>
      <w:u w:val="none"/>
    </w:rPr>
  </w:style>
  <w:style w:type="character" w:customStyle="1" w:styleId="17">
    <w:name w:val="font81"/>
    <w:basedOn w:val="8"/>
    <w:qFormat/>
    <w:uiPriority w:val="0"/>
    <w:rPr>
      <w:rFonts w:hint="eastAsia" w:ascii="宋体" w:hAnsi="宋体" w:eastAsia="宋体" w:cs="宋体"/>
      <w:color w:val="000000"/>
      <w:sz w:val="20"/>
      <w:szCs w:val="20"/>
      <w:u w:val="none"/>
    </w:rPr>
  </w:style>
  <w:style w:type="character" w:customStyle="1" w:styleId="18">
    <w:name w:val="font01"/>
    <w:basedOn w:val="8"/>
    <w:qFormat/>
    <w:uiPriority w:val="0"/>
    <w:rPr>
      <w:rFonts w:hint="default" w:ascii="Times New Roman" w:hAnsi="Times New Roman" w:cs="Times New Roman"/>
      <w:color w:val="000000"/>
      <w:sz w:val="20"/>
      <w:szCs w:val="20"/>
      <w:u w:val="none"/>
    </w:rPr>
  </w:style>
  <w:style w:type="character" w:customStyle="1" w:styleId="19">
    <w:name w:val="font121"/>
    <w:basedOn w:val="8"/>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409</Words>
  <Characters>2334</Characters>
  <Lines>19</Lines>
  <Paragraphs>5</Paragraphs>
  <TotalTime>25</TotalTime>
  <ScaleCrop>false</ScaleCrop>
  <LinksUpToDate>false</LinksUpToDate>
  <CharactersWithSpaces>2738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2019-09-17T03:46:00Z</dcterms:created>
  <dc:creator>凌峰 姜</dc:creator>
  <cp:lastModifiedBy>Administrator</cp:lastModifiedBy>
  <cp:lastPrinted>2019-10-23T02:35:00Z</cp:lastPrinted>
  <dcterms:modified xsi:type="dcterms:W3CDTF">2021-12-27T02:36:50Z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1820299485714C639C9A386F202A62A2</vt:lpwstr>
  </property>
</Properties>
</file>